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E" w:rsidRPr="0020773E" w:rsidRDefault="00C9502A" w:rsidP="00C9502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Порядок </w:t>
      </w:r>
      <w:proofErr w:type="spellStart"/>
      <w:r w:rsidR="0020773E" w:rsidRPr="0020773E">
        <w:rPr>
          <w:rFonts w:ascii="Times New Roman" w:hAnsi="Times New Roman" w:cs="Times New Roman"/>
          <w:b/>
          <w:sz w:val="32"/>
          <w:szCs w:val="32"/>
        </w:rPr>
        <w:t>реагування</w:t>
      </w:r>
      <w:proofErr w:type="spellEnd"/>
      <w:r w:rsidR="0020773E" w:rsidRPr="0020773E"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spellStart"/>
      <w:r w:rsidR="0020773E" w:rsidRPr="0020773E">
        <w:rPr>
          <w:rFonts w:ascii="Times New Roman" w:hAnsi="Times New Roman" w:cs="Times New Roman"/>
          <w:b/>
          <w:sz w:val="32"/>
          <w:szCs w:val="32"/>
        </w:rPr>
        <w:t>доведені</w:t>
      </w:r>
      <w:proofErr w:type="spellEnd"/>
      <w:r w:rsidR="0020773E" w:rsidRPr="002077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b/>
          <w:sz w:val="32"/>
          <w:szCs w:val="32"/>
        </w:rPr>
        <w:t>випадки</w:t>
      </w:r>
      <w:proofErr w:type="spellEnd"/>
      <w:r w:rsidR="0020773E" w:rsidRPr="002077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b/>
          <w:sz w:val="32"/>
          <w:szCs w:val="32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20773E" w:rsidRPr="0020773E">
        <w:rPr>
          <w:rFonts w:ascii="Times New Roman" w:hAnsi="Times New Roman" w:cs="Times New Roman"/>
          <w:b/>
          <w:sz w:val="32"/>
          <w:szCs w:val="32"/>
        </w:rPr>
        <w:t>цькування</w:t>
      </w:r>
      <w:proofErr w:type="spellEnd"/>
      <w:r w:rsidR="0020773E" w:rsidRPr="0020773E">
        <w:rPr>
          <w:rFonts w:ascii="Times New Roman" w:hAnsi="Times New Roman" w:cs="Times New Roman"/>
          <w:b/>
          <w:sz w:val="32"/>
          <w:szCs w:val="32"/>
        </w:rPr>
        <w:t>) в</w:t>
      </w:r>
    </w:p>
    <w:p w:rsidR="0020773E" w:rsidRPr="0020773E" w:rsidRDefault="0020773E" w:rsidP="00C9502A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773E">
        <w:rPr>
          <w:rFonts w:ascii="Times New Roman" w:hAnsi="Times New Roman" w:cs="Times New Roman"/>
          <w:b/>
          <w:sz w:val="32"/>
          <w:szCs w:val="32"/>
          <w:lang w:val="uk-UA"/>
        </w:rPr>
        <w:t>Хустській спеціальній школі І-ІІІ ступенів Закарпатської обласної ради.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1. Підставою для реагування в закладі освіти на випадки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є заява або повідомлення, про випадок та/або підозру його вчинення стосовно неповнолітньої особи та/або такою особою стосовно інших учасників освітнього процесу, отриманої суб'єктами реагування на випадки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освіти. </w:t>
      </w:r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можуть бути в усній та/або письмовій формі, в тому числі із застосуванням засобів електронної комунікації (телефон, соціальні мережі, електронна пошта, електронні </w:t>
      </w:r>
      <w:proofErr w:type="spellStart"/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>месенджери</w:t>
      </w:r>
      <w:proofErr w:type="spellEnd"/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 xml:space="preserve">, офіційні веб ресурси та ін.).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773E" w:rsidRPr="0020773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="0020773E" w:rsidRPr="0020773E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) в закладах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будь-яка особа,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стороною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вона стала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підозрює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неповнолітньої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достовірну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proofErr w:type="gramStart"/>
      <w:r w:rsidR="0020773E" w:rsidRPr="0020773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="0020773E" w:rsidRPr="0020773E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) в закладах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прилеглих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приміщеннями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приміщеннями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для занять спортом,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коридорами,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роздягальнями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вбиральнями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їдальнею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за межами закладу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планом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організовуються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0773E" w:rsidRPr="002077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дорогою до (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Ознаками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є систематичне вчинення учасниками освітнього процесу діянь стосовно малолітньої чи неповнолітньої особи та (або) такою особою стосовно інших учасників освітнього процесу, в тому числі із застосуванням засобів електронних комунікацій, а саме: умисне позбавлення їжі, одягу, коштів, документів, іншого майна або можливості користуватися ними, перешкоджання в отриманні освітніх послуг, примушування до праці та інші правопорушення економічного характеру;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особи; будь-яка форма небажаної вербальної, невербальної чи фізичної поведінки сексуального характеру, зокрема принизливі погляди, жести, образливі рухи тіла, прізвиська, образи, жарти, погрози, поширення образливих чуток; будь-яка форма небажаної фізичної поведінки, зокрема ляпаси, стусани, штовхання, щипання, шмагання, кусання, завдання ударів; інші правопорушення насильницького характеру.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4.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0773E">
        <w:rPr>
          <w:rFonts w:ascii="Times New Roman" w:hAnsi="Times New Roman" w:cs="Times New Roman"/>
          <w:sz w:val="28"/>
          <w:szCs w:val="28"/>
          <w:lang w:val="uk-UA"/>
        </w:rPr>
        <w:t>едагогічні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та інші працівники закладу освіти у разі, якщо вони виявляють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зобов’язані: вжити невідкладних заходів для припинення небезпечного впливу; за потреби надати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допомогу та викликати бригаду екстреної (швидкої) медичної допомоги для надання екстреної медичної допомоги; звернутись (за потреби) до територіальних органів (підрозділів) Національної поліції України; повідомити керівника закладу освіти та принаймні одного з батьків або інших законних представників малолітньої чи неповнолітньої особи, яка стала стороною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 </w:t>
      </w:r>
    </w:p>
    <w:p w:rsidR="0020773E" w:rsidRPr="00A22EB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5. Керівник закладу освіти: у разі отримання заяви про випадок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не пізніше однієї доби повідомляє територіальний орган (підрозділ) Національної поліції України про звернення, одного з батьків або законних представників неповнолітньої особи; для невідкладного надання психологічної допомоги (за потреби) інформує територіальний орган (підрозділ) служби у справах дітей та/або центр соціальних служб для сім’ї, дітей та молоді; для організації надання медичної допомоги постраждалій особі (за потреби) викликає бригаду екстреної (швидкої) медичної допомоги; призначає уповноважену особу,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визначає наказом склад комісії з розгляду випадків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з метою проведення розслідування; у випадку тимчасової відсутності уповноваженої особи визначає цим наказом особу зі складу комісії, відповідальну за підготовку матеріалів для засідання (шляхом опитування учасників випадку, з’ясування наявності фото та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відеофіксацій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психологічної характеристики сторін тощо ); інформує особу, яка звернулась із заявою, про подальший порядок її розгляду;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 з розгляду випадків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не пізніше, ніж три робочі дні з дня надходження заяви про випадок або підозру з метою планування та застосування необхідних заходів реагування. </w:t>
      </w:r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комісії закладу освіти з розгляду випадків </w:t>
      </w:r>
      <w:proofErr w:type="spellStart"/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</w:t>
      </w:r>
      <w:r w:rsidR="00A22E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1. Комісія з розгляду випадків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є колегіальним органом закладу освіти, яка скликається в кожному окремому випадку надходження заяв про випадки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 не пізніше ніж три робочі дні з дня надходження заяви або повідомлення.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2. До складу комісії входять уповноважена особа та інші зацікавлені особи (педагогічні працівники, практичний психолог, медичний працівник та інші особи) за рішенням керівника закладу освіти. </w:t>
      </w:r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 xml:space="preserve">До участі в засіданні комісії також можуть бути залучені сторони </w:t>
      </w:r>
      <w:proofErr w:type="spellStart"/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(за потреби), один з батьків або законних представників неповнолітнього кривдника та потерпілого, </w:t>
      </w:r>
      <w:r w:rsidR="0020773E" w:rsidRPr="00C950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представники інших суб’єктів реагування на випадки боулінгу (цькування) в закладах освіти та інших зацікавлених сторін.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="0020773E" w:rsidRPr="002077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0773E" w:rsidRPr="0020773E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</w:rPr>
        <w:t xml:space="preserve">4.За </w:t>
      </w:r>
      <w:proofErr w:type="spellStart"/>
      <w:proofErr w:type="gramStart"/>
      <w:r w:rsidR="0020773E" w:rsidRPr="002077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73E" w:rsidRPr="0020773E">
        <w:rPr>
          <w:rFonts w:ascii="Times New Roman" w:hAnsi="Times New Roman" w:cs="Times New Roman"/>
          <w:sz w:val="28"/>
          <w:szCs w:val="28"/>
        </w:rPr>
        <w:t>ідсумками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протокол.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5.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згідно з протоколом засідання комісії відповідає уповноважена особа або особа, яка її замінює у разі відсутності відповідно до наказу про склад комісії.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6.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До повноважень комісії належать: розгляд та аналіз матеріалів за результатами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проведенного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розслідування щодо з'ясування обставин на підставі заяви про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визначення сторін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можливих причин та необхідних заходів для їх усунення; планування заходів стабілізації психологічного клімату у колективі, формування емпатії між сторонами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надання соціальних та психолого-педагогічних послуг сторонам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в тому числі із залученням необхідних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фахівціві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правової, соціальної та іншої допомоги тощо; формування рекомендацій для педагогічних працівників закладу освіти щодо доцільних методів навчання та організації роботи з неповнолітніми сторонами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їхніми батьками або законними представниками; формування рекомендацій для батьків або законних представників неповнолітньої особи, яка стал</w:t>
      </w:r>
      <w:r w:rsidR="0020773E">
        <w:rPr>
          <w:rFonts w:ascii="Times New Roman" w:hAnsi="Times New Roman" w:cs="Times New Roman"/>
          <w:sz w:val="28"/>
          <w:szCs w:val="28"/>
          <w:lang w:val="uk-UA"/>
        </w:rPr>
        <w:t xml:space="preserve">а стороною </w:t>
      </w:r>
      <w:proofErr w:type="spellStart"/>
      <w:r w:rsid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</w:t>
      </w:r>
    </w:p>
    <w:p w:rsidR="0020773E" w:rsidRDefault="0020773E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73E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20773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73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73E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ховного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1. Заходи виховного впливу застосовуються для відновлення та нормалізації відносин між учасниками освітнього процесу після випадку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з метою створення та сприятливого для навчання та роботи освітнього середовища.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</w:rPr>
        <w:t xml:space="preserve">2. Заходи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факту </w:t>
      </w:r>
      <w:proofErr w:type="spellStart"/>
      <w:proofErr w:type="gramStart"/>
      <w:r w:rsidR="0020773E" w:rsidRPr="0020773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="0020773E" w:rsidRPr="0020773E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кривдника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3. Заходи виховного впливу мають забезпечити дотримання прав та інтересів сторін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необхідне виховання та освіту, соціальну та психолого-педагогічну допомогу. </w:t>
      </w:r>
      <w:bookmarkStart w:id="0" w:name="_GoBack"/>
      <w:bookmarkEnd w:id="0"/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4. Заходи виховного впливу реалізуються педагогічними працівниками закладу освіти із залученням необхідних фахівців із надання правової, психологічної, соціальної та іншої допомоги, в тому числі територіальних органів (підрозділів) служб у справах дітей та центрів соціальних служб для сім’ї, дітей та молоді тощо.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5. Необхідні заходи виховного впливу визначає та планує комісія з розгляду випадків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6. Керівник закладу освіти вживає необхідних заходів для надання соціальних та психолого-педагогічних послуг здобувачам освіти, які вчинили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стали його свідками або постраждали від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залучення (за потреби) необхідних фахівців із надання правової, психологічної, соціальної та іншої допомоги тощо. </w:t>
      </w:r>
    </w:p>
    <w:p w:rsid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7. Керівник закладу освіти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, стали його свідками або постраждали від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</w:t>
      </w:r>
    </w:p>
    <w:p w:rsidR="00C9502A" w:rsidRDefault="0020773E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Практичний психолог 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у межах своїх по</w:t>
      </w:r>
      <w:r w:rsidR="00A22EBE">
        <w:rPr>
          <w:rFonts w:ascii="Times New Roman" w:hAnsi="Times New Roman" w:cs="Times New Roman"/>
          <w:sz w:val="28"/>
          <w:szCs w:val="28"/>
          <w:lang w:val="uk-UA"/>
        </w:rPr>
        <w:t>садових обов’язків: діагностує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стан психологічного клімату в колективі, в якому відбувся </w:t>
      </w:r>
      <w:proofErr w:type="spellStart"/>
      <w:r w:rsidRPr="0020773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за резу</w:t>
      </w:r>
      <w:r>
        <w:rPr>
          <w:rFonts w:ascii="Times New Roman" w:hAnsi="Times New Roman" w:cs="Times New Roman"/>
          <w:sz w:val="28"/>
          <w:szCs w:val="28"/>
          <w:lang w:val="uk-UA"/>
        </w:rPr>
        <w:t>льтатами діагностики розробить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план корекційної роботи з кривдником та свідками із залученням батьків або зак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онних представників; розробляє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реалізуює</w:t>
      </w:r>
      <w:proofErr w:type="spellEnd"/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програму індивідуальної реабіліта</w:t>
      </w:r>
      <w:r>
        <w:rPr>
          <w:rFonts w:ascii="Times New Roman" w:hAnsi="Times New Roman" w:cs="Times New Roman"/>
          <w:sz w:val="28"/>
          <w:szCs w:val="28"/>
          <w:lang w:val="uk-UA"/>
        </w:rPr>
        <w:t>ції для потерпілого; розробляє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профілактичні заходи для групи, в якій зафіксовано випадок </w:t>
      </w:r>
      <w:proofErr w:type="spellStart"/>
      <w:r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для батьків або за</w:t>
      </w:r>
      <w:r>
        <w:rPr>
          <w:rFonts w:ascii="Times New Roman" w:hAnsi="Times New Roman" w:cs="Times New Roman"/>
          <w:sz w:val="28"/>
          <w:szCs w:val="28"/>
          <w:lang w:val="uk-UA"/>
        </w:rPr>
        <w:t>конних представників; здійснюється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супровід педагогічних працівників, які забезпечують освітній процес для групи, в якій зафіксовано випадок </w:t>
      </w:r>
      <w:proofErr w:type="spellStart"/>
      <w:r w:rsidRPr="0020773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забезпечує</w:t>
      </w:r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надання психологічного супроводу здобувачів освіти, які постраждали від </w:t>
      </w:r>
      <w:proofErr w:type="spellStart"/>
      <w:r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стали його свідками або вчинили </w:t>
      </w:r>
      <w:proofErr w:type="spellStart"/>
      <w:r w:rsidRPr="0020773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 </w:t>
      </w:r>
    </w:p>
    <w:p w:rsidR="00CC5AC9" w:rsidRPr="0020773E" w:rsidRDefault="00C9502A" w:rsidP="0020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9. Педагогічні працівники, які забезпечують освітній процес для групи, в якій зафіксовано випадок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(цькування): виконують рекомендації комісії з розгляду випадків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 щодо доцільних методів навчання та організації роботи з неповнолітніми сторонами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їхніми батьками або законними представниками; забезпечують інтеграцію </w:t>
      </w:r>
      <w:proofErr w:type="spellStart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>антибулінгового</w:t>
      </w:r>
      <w:proofErr w:type="spellEnd"/>
      <w:r w:rsidR="0020773E" w:rsidRPr="0020773E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компоненту в освітній процес, який визначається правилами поведінки учасників освітнього процесу в закладі освіти, статутом закладу освіти, законодавством; виробляють спільно з здобувачами освіти правила взаємодії групи під час</w:t>
      </w:r>
      <w:r w:rsidR="0020773E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процесу.</w:t>
      </w:r>
    </w:p>
    <w:sectPr w:rsidR="00CC5AC9" w:rsidRPr="0020773E" w:rsidSect="00C950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F9"/>
    <w:rsid w:val="00133A9E"/>
    <w:rsid w:val="0020773E"/>
    <w:rsid w:val="005A7DF9"/>
    <w:rsid w:val="00A22EBE"/>
    <w:rsid w:val="00C9502A"/>
    <w:rsid w:val="00C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2024-03-12T16:05:00Z</cp:lastPrinted>
  <dcterms:created xsi:type="dcterms:W3CDTF">2024-03-12T15:00:00Z</dcterms:created>
  <dcterms:modified xsi:type="dcterms:W3CDTF">2024-03-12T16:05:00Z</dcterms:modified>
</cp:coreProperties>
</file>